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0" w:right="502.204724409450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0" w:right="502.204724409450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0" w:right="502.204724409450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Avaliação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Edital de Bolsas 01/2025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Tabela 1 - Avaliação de Histórico Escolar para alunos matriculados no Programa há mais  de um semestre </w:t>
      </w:r>
    </w:p>
    <w:tbl>
      <w:tblPr>
        <w:tblStyle w:val="Table1"/>
        <w:tblW w:w="10170.0" w:type="dxa"/>
        <w:jc w:val="left"/>
        <w:tblInd w:w="28.00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73"/>
        <w:gridCol w:w="2397.000000000001"/>
        <w:tblGridChange w:id="0">
          <w:tblGrid>
            <w:gridCol w:w="7773"/>
            <w:gridCol w:w="2397.000000000001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 cumpridos no curso em questão (mestrado ou  doutorado). Para pontuar, o aluno deve ter  cumprido, no mínimo, 25% dos créditos do curso.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100% dos créditos = 2,5 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75% a 99% dos créditos = 2,0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50% a 74% dos créditos = 1,5 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25% a 49% dos créditos = 1,0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Desempenho escolar nos créditos já cumpridos no curso em  questão (mestrado ou doutorado). 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100% dos conceitos A (A e A -) = 2,5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De 75% a 99% dos conceitos A (A e A -) = 2,0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De 50% a 74% dos conceitos A (A e A -) = 1,0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502.204724409450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Tabela 2 - Avaliação de Produção Científica para alunos matriculados no Programa há  mais de um semestre. OBS: Qualis da área de Comunicação e Informação - 2017-2020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28.00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3380.9999999999995"/>
        <w:gridCol w:w="1374.0000000000005"/>
        <w:gridCol w:w="1350"/>
        <w:tblGridChange w:id="0">
          <w:tblGrid>
            <w:gridCol w:w="3915"/>
            <w:gridCol w:w="3380.9999999999995"/>
            <w:gridCol w:w="1374.0000000000005"/>
            <w:gridCol w:w="135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171.496062992126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Produção Científica (</w:t>
            </w:r>
            <w:r w:rsidDel="00000000" w:rsidR="00000000" w:rsidRPr="00000000">
              <w:rPr>
                <w:rtl w:val="0"/>
              </w:rPr>
              <w:t xml:space="preserve">referente ao período  compreendido entre 2021 e 2024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502.20472440945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Comprovantes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42.14173228346453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502.2047244094506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1.1 Livro publicado na área de Comunicação e  Informação = 2,0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35" w:right="192.283464566929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Capa; ficha catalográfica e  sumário (no caso de  publicações no prelo  apresentar carta do editor).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1.2 Organização de livro na área de Comunicação  e Informação = 1,0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35" w:right="192.283464566929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Capa; ficha catalográfica e  sumário (no caso de  publicações no prelo  apresentar carta do editor).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.9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1.3 Capítulo de livro publicado na área de  Comunicação e Informação = 0,5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35" w:right="192.283464566929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Capa; ficha catalográfica,  sumário e primeira página do  capítulo (no caso de  publicações no prelo  apresentar carta do editor).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1.4 Artigos em revistas científicas publicados ou  com aceite comprovado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A1 = 1,0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A2 = 0,90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A3 = 0,80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A4 = 0,70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B1 = 0,60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B2 = 0,50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B3 = 0,40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  <w:t xml:space="preserve">Revista B4 = 0,30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35" w:right="502.204724409450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Capa; sumário e primeira  página do artigo (no caso de  publicações no prelo  apresentar carta do editor).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jc w:val="righ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050.0" w:type="dxa"/>
        <w:jc w:val="left"/>
        <w:tblInd w:w="28.00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85"/>
        <w:gridCol w:w="3135"/>
        <w:gridCol w:w="930"/>
        <w:gridCol w:w="900"/>
        <w:tblGridChange w:id="0">
          <w:tblGrid>
            <w:gridCol w:w="5085"/>
            <w:gridCol w:w="3135"/>
            <w:gridCol w:w="930"/>
            <w:gridCol w:w="900"/>
          </w:tblGrid>
        </w:tblGridChange>
      </w:tblGrid>
      <w:tr>
        <w:trPr>
          <w:cantSplit w:val="0"/>
          <w:trHeight w:val="1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1.5 Trabalho completo publicado em Anais de  Congresso 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Congresso Internacional = 0,25 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Congresso Nacional = 0,20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Congressos Regionais = 0,10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catalográfica dos Anais  do evento e primeira página  do Trabalho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1.6 Resumo publicado em Anais de Congresso Congresso Internacional = 0,15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Congresso Nacional = 0,10 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rPr/>
            </w:pPr>
            <w:r w:rsidDel="00000000" w:rsidR="00000000" w:rsidRPr="00000000">
              <w:rPr>
                <w:rtl w:val="0"/>
              </w:rPr>
              <w:t xml:space="preserve">Congressos Regionais = 0,05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catalográfica dos Anais  do evento e primeira página  do Trabalho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5" w:right="502.2047244094506" w:firstLine="5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276" w:lineRule="auto"/>
        <w:ind w:left="0" w:right="502.2047244094506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51" w:top="1111" w:left="1204.724409448819" w:right="8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spacing w:line="240" w:lineRule="auto"/>
      <w:ind w:left="285" w:right="502.2047244094506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spacing w:line="240" w:lineRule="auto"/>
      <w:ind w:left="285" w:right="502.2047244094506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widowControl w:val="0"/>
      <w:spacing w:line="240" w:lineRule="auto"/>
      <w:ind w:left="285" w:right="502.2047244094506" w:firstLine="0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4"/>
          <w:tblW w:w="9840.0" w:type="dxa"/>
          <w:jc w:val="left"/>
          <w:tblInd w:w="285.0" w:type="dxa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1910.0000000000002"/>
          <w:gridCol w:w="7930"/>
          <w:tblGridChange w:id="0">
            <w:tblGrid>
              <w:gridCol w:w="1910.0000000000002"/>
              <w:gridCol w:w="7930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4F">
              <w:pPr>
                <w:widowControl w:val="0"/>
                <w:spacing w:line="240" w:lineRule="auto"/>
                <w:ind w:left="285" w:right="502.2047244094506" w:firstLine="0"/>
                <w:jc w:val="center"/>
                <w:rPr/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</w:rPr>
                <w:drawing>
                  <wp:inline distB="114300" distT="114300" distL="114300" distR="114300">
                    <wp:extent cx="787653" cy="779183"/>
                    <wp:effectExtent b="0" l="0" r="0" t="0"/>
                    <wp:docPr id="19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7653" cy="77918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50">
              <w:pPr>
                <w:widowControl w:val="0"/>
                <w:spacing w:line="240" w:lineRule="auto"/>
                <w:ind w:left="0" w:right="1732" w:firstLine="0"/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</w:rPr>
              </w:pPr>
              <w:bookmarkStart w:colFirst="0" w:colLast="0" w:name="_heading=h.3g5qwc9dw3d2" w:id="0"/>
              <w:bookmarkEnd w:id="0"/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51">
              <w:pPr>
                <w:widowControl w:val="0"/>
                <w:spacing w:line="240" w:lineRule="auto"/>
                <w:ind w:left="0" w:right="1732" w:firstLine="0"/>
                <w:rPr>
                  <w:sz w:val="20"/>
                  <w:szCs w:val="20"/>
                </w:rPr>
              </w:pPr>
              <w:bookmarkStart w:colFirst="0" w:colLast="0" w:name="_heading=h.gjdgxs" w:id="1"/>
              <w:bookmarkEnd w:id="1"/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UNIVERSIDADE FEDERAL DE SANTA MARIA </w:t>
              </w:r>
            </w:p>
            <w:p w:rsidR="00000000" w:rsidDel="00000000" w:rsidP="00000000" w:rsidRDefault="00000000" w:rsidRPr="00000000" w14:paraId="00000052">
              <w:pPr>
                <w:widowControl w:val="0"/>
                <w:spacing w:line="240" w:lineRule="auto"/>
                <w:ind w:left="0" w:right="1756" w:firstLine="0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CENTRO DE CIÊNCIAS SOCIAIS E HUMANAS </w:t>
              </w:r>
            </w:p>
            <w:p w:rsidR="00000000" w:rsidDel="00000000" w:rsidP="00000000" w:rsidRDefault="00000000" w:rsidRPr="00000000" w14:paraId="00000053">
              <w:pPr>
                <w:widowControl w:val="0"/>
                <w:spacing w:line="240" w:lineRule="auto"/>
                <w:ind w:left="0" w:right="1172" w:firstLine="0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PROGRAMA DE PÓS-GRADUAÇÃO EM COMUNICAÇÃO </w:t>
              </w:r>
            </w:p>
            <w:p w:rsidR="00000000" w:rsidDel="00000000" w:rsidP="00000000" w:rsidRDefault="00000000" w:rsidRPr="00000000" w14:paraId="00000054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0" w:right="0" w:firstLine="0"/>
                <w:jc w:val="left"/>
                <w:rPr/>
              </w:pP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055">
    <w:pPr>
      <w:widowControl w:val="0"/>
      <w:spacing w:line="240" w:lineRule="auto"/>
      <w:ind w:left="285" w:right="502.204724409450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066D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066DA"/>
    <w:rPr>
      <w:rFonts w:ascii="Tahoma" w:cs="Tahoma" w:hAnsi="Tahoma"/>
      <w:sz w:val="16"/>
      <w:szCs w:val="16"/>
    </w:r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szd7jnu01zACG9Xa0Cu2NvqBQ==">CgMxLjAaHwoBMBIaChgICVIUChJ0YWJsZS5iZHNwNHZvdncyaTAyDmguM2c1cXdjOWR3M2QyMghoLmdqZGd4czgAciExZ0NyRHJLWGdPNm5sTlBkbHd0NnYxdGJrZTh0MDNSbWs=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2023-03-07T14:36:00Z</dcterms:created>
  <dc:creator>Viviane Borelli</dc:creator>
</cp:coreProperties>
</file>