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Número de cotas de bolsa: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Valor em material de consumo (até R$ 1000,00):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de Pesquisa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1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que não sejam pesquisa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2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no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3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fora do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4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QUADRO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 - Especificação do MATERIAL DE CONSUMO</w:t>
      </w:r>
    </w:p>
    <w:tbl>
      <w:tblPr>
        <w:tblStyle w:val="Table6"/>
        <w:tblW w:w="9437.0" w:type="dxa"/>
        <w:jc w:val="left"/>
        <w:tblInd w:w="-108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51"/>
        <w:tblGridChange w:id="0">
          <w:tblGrid>
            <w:gridCol w:w="439"/>
            <w:gridCol w:w="3567"/>
            <w:gridCol w:w="1297"/>
            <w:gridCol w:w="1317"/>
            <w:gridCol w:w="1266"/>
            <w:gridCol w:w="155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7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rHeight w:val="3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8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9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Caso a(s) bolsa(s) seja(m) para acadêmico(s) de outros centros, justifique abaixo:</w:t>
      </w:r>
      <w:r w:rsidDel="00000000" w:rsidR="00000000" w:rsidRPr="00000000">
        <w:rPr>
          <w:rtl w:val="0"/>
        </w:rPr>
      </w:r>
    </w:p>
    <w:tbl>
      <w:tblPr>
        <w:tblStyle w:val="Table10"/>
        <w:tblW w:w="94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https://portal.ufsm.br/documentos/documentos/index.html?action=open&amp;idInformacaoDocumento=2287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pesquisa,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1"/>
        <w:tblW w:w="8815.0" w:type="dxa"/>
        <w:jc w:val="center"/>
        <w:tblLayout w:type="fixed"/>
        <w:tblLook w:val="0000"/>
      </w:tblPr>
      <w:tblGrid>
        <w:gridCol w:w="4928"/>
        <w:gridCol w:w="3887"/>
        <w:tblGridChange w:id="0">
          <w:tblGrid>
            <w:gridCol w:w="4928"/>
            <w:gridCol w:w="38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meses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5.0" w:type="dxa"/>
        <w:jc w:val="center"/>
        <w:tblLayout w:type="fixed"/>
        <w:tblLook w:val="0000"/>
      </w:tblPr>
      <w:tblGrid>
        <w:gridCol w:w="1035"/>
        <w:gridCol w:w="1425"/>
        <w:gridCol w:w="1800"/>
        <w:gridCol w:w="2640"/>
        <w:gridCol w:w="2115"/>
        <w:tblGridChange w:id="0">
          <w:tblGrid>
            <w:gridCol w:w="1035"/>
            <w:gridCol w:w="1425"/>
            <w:gridCol w:w="1800"/>
            <w:gridCol w:w="2640"/>
            <w:gridCol w:w="2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superior de tecnologia,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poupança, conta salário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0D0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418" w:left="1701" w:right="1134" w:header="708.66141732283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Identificar pelo “Produto e Descrição” para os itens do Almoxarifado Central e pelo “número do Documento/Registro de Preço e do Extrato” os itens do Extrato de Contratos ou Registros. Podendo ser acessado pela intranet CTISM, através do link: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A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</w:t>
      </w:r>
      <w:r w:rsidDel="00000000" w:rsidR="00000000" w:rsidRPr="00000000">
        <w:rPr>
          <w:sz w:val="18"/>
          <w:szCs w:val="18"/>
          <w:rtl w:val="0"/>
        </w:rPr>
        <w:t xml:space="preserve">ou do Extrato de Contratos, ou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Registros. Podendo ser acessado pela intranet CTISM, através do link: </w:t>
      </w:r>
      <w:hyperlink r:id="rId2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ntranet.ctism.ufsm.br/compras-info/" TargetMode="External"/><Relationship Id="rId2" Type="http://schemas.openxmlformats.org/officeDocument/2006/relationships/hyperlink" Target="https://intranet.ctism.ufsm.br/compras-inf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