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TERMO DE RESPONSABILIDADE DE INSCRIÇÃO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DA OBRA PARA REGISTRO DE ISBN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EDITAL N. 002/2025 – PRE/UFSM</w:t>
      </w:r>
    </w:p>
    <w:p w:rsidR="00000000" w:rsidDel="00000000" w:rsidP="00000000" w:rsidRDefault="00000000" w:rsidRPr="00000000" w14:paraId="00000005">
      <w:pPr>
        <w:keepNext w:val="1"/>
        <w:numPr>
          <w:ilvl w:val="0"/>
          <w:numId w:val="2"/>
        </w:numPr>
        <w:spacing w:after="0" w:afterAutospacing="0" w:line="360" w:lineRule="auto"/>
        <w:ind w:left="432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 obras poderão ser inscritas para obtenção do Número Internacional Padronizado (ISBN), bem como a ficha de catalogação perante a Agência Brasileira do ISBN (CBL), pela editora ou pelo(a) autor(a), ilustrador(a), tradutor(a), produtor(a) gráfico(a), capista, gráfica, agente literário(a) ou por procurador(a) devidamente constituído(a).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 ato, o(a) responsável pela inscrição assume total responsabilidade pela veracidade das informações fornecidas, bem como pela absoluta conformidade entre a obra inscrita e este Termo.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 inscrição, independentemente de qualquer outro documento, significa plena aceitação, pelo(a) solicitante ou por quem o(a) represente, dos termos deste Regulamento.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Ao inscrever a obras, o(a) responsável pela inscrição: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Declara que o(a) autor(a), ilustrador(a), tradutor(a), produtor(a) gráfico(a), capista, editora, gráfica, pessoa física ou jurídica responsável pela obra, está de acordo com os serviços prestados pela CBL.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Assume a responsabilidade, nos termos da lei, pela originalidade, autenticidade, autoria do material, não respondendo a CBL ou/e seus representantes por reclamações de terceiros, a qualquer título e a qualquer tempo.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 CBL se reserva o direito de solicitar documento que comprove a anuência aos termos deste, a qualquer tempo.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 obras co-editadas deverão ser inscritas por apenas um(a) dos(as) autores(as), editoras ou responsáveis legais.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 momento da inscrição, deverão ser informados os nomes de todos(as) os(as) autores(as) e de todos(as) os(as) co-editores(as) da obra.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 caso de inscrições de coletâneas, é imprescindível informar o nome do(s) organizador(es) ou da(s) organizadora(s) da obra.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Em caso de falsificação, os responsáveis serão notificados pela CBL, que comunicará às autoridades competentes para que tomem as eventuais medidas de investigações cíveis e criminais cabíveis ao caso.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O(a) responsável pela inscrição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DECLARA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 para fins de direito, sob as penas da lei, que: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 informações prestadas e documentos comprobatórios apresentados para a inscrição da obra perante a CBL, são verdadeiros e autênticos (fieis à verdade e condizentes com a realidade).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Admite-se como responsável pelas ações efetuadas e fica ciente através deste documento que a falsidade desta declaração configura crime previsto no Código Penal Brasileiro e passível de apuração na forma da Lei.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before="0" w:beforeAutospacing="0" w:line="36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Nada mais havendo a declarar e ciente das responsabilidades pelas declarações prestadas, firmo o presente.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highlight w:val="white"/>
        </w:rPr>
        <w:drawing>
          <wp:inline distB="114300" distT="114300" distL="114300" distR="114300">
            <wp:extent cx="3263900" cy="25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highlight w:val="white"/>
          <w:rtl w:val="0"/>
        </w:rPr>
        <w:t xml:space="preserve">Autor e/ou organizador da obra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1700.7874015748032" w:left="1700.7874015748032" w:right="1133.8582677165355" w:header="566.92913385826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360" w:lineRule="auto"/>
      <w:ind w:left="3600" w:firstLine="0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MINISTÉRIO DA EDUCAÇÃO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742950</wp:posOffset>
          </wp:positionH>
          <wp:positionV relativeFrom="paragraph">
            <wp:posOffset>-180974</wp:posOffset>
          </wp:positionV>
          <wp:extent cx="1456238" cy="75943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6238" cy="7594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spacing w:line="360" w:lineRule="auto"/>
      <w:ind w:left="3600" w:firstLine="0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UNIVERSIDADE FEDERAL DE SANTA MARIA</w:t>
    </w:r>
  </w:p>
  <w:p w:rsidR="00000000" w:rsidDel="00000000" w:rsidP="00000000" w:rsidRDefault="00000000" w:rsidRPr="00000000" w14:paraId="0000001F">
    <w:pPr>
      <w:spacing w:line="360" w:lineRule="auto"/>
      <w:ind w:left="3600" w:firstLine="0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PRÓ-REITORIA DE EXTENSÃO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