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53" w:lineRule="auto"/>
        <w:ind w:left="0" w:right="0" w:firstLine="0"/>
        <w:jc w:val="both"/>
        <w:rPr>
          <w:rFonts w:ascii="Calibri" w:cs="Calibri" w:eastAsia="Calibri" w:hAnsi="Calibri"/>
          <w:b w:val="1"/>
          <w:color w:val="c9211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53" w:lineRule="auto"/>
        <w:jc w:val="center"/>
        <w:rPr>
          <w:vertAlign w:val="baseline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FORMULÁRIO DE APROVAÇÃO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DAS DISCIPLINAS PELOS DEPARTAMENTOS RESPONSÁVEIS E INDICAÇÃO DE TIPOS PARA CADASTRO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53" w:lineRule="auto"/>
        <w:jc w:val="center"/>
        <w:rPr>
          <w:rFonts w:ascii="Calibri" w:cs="Calibri" w:eastAsia="Calibri" w:hAnsi="Calibri"/>
          <w:vertAlign w:val="baseline"/>
        </w:rPr>
      </w:pP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53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ab/>
        <w:t xml:space="preserve">Tendo em vista a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proposta de criação / reestruturação 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ajuste do projeto pedagógico do Curso __________________, modalidade ___________________, 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_______________,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Coordenação de Curso solicita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aprovação das Chefias de Departamento quanto aos componentes curriculares de sua responsabilidade e informa os tipos cadastra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is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a serem registrados no sistema acadêmico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Conforme a Resolução UFSM n. 042/2016, para fins de cadastro e cômputo de encargos didáticos aos(às) docentes, as disciplinas são denominadas como: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Regular;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Regular Cumulativa Parcial;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Regular Cumulativa Total;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Trabalho de Conclusão de Curso;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Estágio.</w:t>
      </w:r>
    </w:p>
    <w:p w:rsidR="00000000" w:rsidDel="00000000" w:rsidP="00000000" w:rsidRDefault="00000000" w:rsidRPr="00000000" w14:paraId="0000000A">
      <w:pPr>
        <w:spacing w:after="0" w:before="53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5.0" w:type="dxa"/>
        <w:jc w:val="left"/>
        <w:tblInd w:w="-598.0000000000001" w:type="dxa"/>
        <w:tblLayout w:type="fixed"/>
        <w:tblLook w:val="0000"/>
      </w:tblPr>
      <w:tblGrid>
        <w:gridCol w:w="1050"/>
        <w:gridCol w:w="5865"/>
        <w:gridCol w:w="1005"/>
        <w:gridCol w:w="2385"/>
        <w:tblGridChange w:id="0">
          <w:tblGrid>
            <w:gridCol w:w="1050"/>
            <w:gridCol w:w="5865"/>
            <w:gridCol w:w="1005"/>
            <w:gridCol w:w="238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bb6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DEPARTAMENTO 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Código alfabético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Nome da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Semestre de oferta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Tipo de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.14062499999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UFSM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 Cumulativa Parcial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53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20.0" w:type="dxa"/>
        <w:jc w:val="left"/>
        <w:tblInd w:w="-613.0000000000001" w:type="dxa"/>
        <w:tblLayout w:type="fixed"/>
        <w:tblLook w:val="0000"/>
      </w:tblPr>
      <w:tblGrid>
        <w:gridCol w:w="1065"/>
        <w:gridCol w:w="5865"/>
        <w:gridCol w:w="1005"/>
        <w:gridCol w:w="2385"/>
        <w:tblGridChange w:id="0">
          <w:tblGrid>
            <w:gridCol w:w="1065"/>
            <w:gridCol w:w="5865"/>
            <w:gridCol w:w="1005"/>
            <w:gridCol w:w="238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bb6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DEPARTAMENTO 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Código alfabético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Nome da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Semestre de oferta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Tipo de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.14062499999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UFSM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XXXXXXXXX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XXXXX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 Cumulativa Parcial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before="53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20.0" w:type="dxa"/>
        <w:jc w:val="left"/>
        <w:tblInd w:w="-613.0000000000001" w:type="dxa"/>
        <w:tblLayout w:type="fixed"/>
        <w:tblLook w:val="0000"/>
      </w:tblPr>
      <w:tblGrid>
        <w:gridCol w:w="1065"/>
        <w:gridCol w:w="3330"/>
        <w:gridCol w:w="3315"/>
        <w:gridCol w:w="1080"/>
        <w:gridCol w:w="1530"/>
        <w:tblGridChange w:id="0">
          <w:tblGrid>
            <w:gridCol w:w="1065"/>
            <w:gridCol w:w="3330"/>
            <w:gridCol w:w="3315"/>
            <w:gridCol w:w="1080"/>
            <w:gridCol w:w="153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bb6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DISCIPLINAS VINCULADAS A MAIS DE UM DEPARTAMENTO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Código alfabético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Nome da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Departamentos vinculados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Semestre de oferta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Tipo de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.14062499999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UFSM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XXXXXXXXX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Departamento x (Responsável pela oferta)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Departamento y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Departamento 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ind w:right="-263.8582677165351" w:hanging="141.7322834645671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XXXXX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Departamento x (Responsável pela oferta)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Departamento y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Departamento 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 Cumulativa Parcial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UFSM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XXXXX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Departamento x (Responsável pela oferta)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Departamento y</w:t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Departamento 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TCC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UFSM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XXXXX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Departamento x (Responsável pela oferta)</w:t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Departamento y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Departamento 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Estágio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before="53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53" w:lineRule="auto"/>
        <w:jc w:val="both"/>
        <w:rPr>
          <w:rFonts w:ascii="Calibri" w:cs="Calibri" w:eastAsia="Calibri" w:hAnsi="Calibri"/>
          <w:color w:val="98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980000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color w:val="980000"/>
          <w:sz w:val="22"/>
          <w:szCs w:val="22"/>
          <w:rtl w:val="0"/>
        </w:rPr>
        <w:t xml:space="preserve">Observações</w:t>
      </w:r>
      <w:r w:rsidDel="00000000" w:rsidR="00000000" w:rsidRPr="00000000">
        <w:rPr>
          <w:rFonts w:ascii="Calibri" w:cs="Calibri" w:eastAsia="Calibri" w:hAnsi="Calibri"/>
          <w:color w:val="980000"/>
          <w:sz w:val="22"/>
          <w:szCs w:val="22"/>
          <w:rtl w:val="0"/>
        </w:rPr>
        <w:t xml:space="preserve">: 1) </w:t>
      </w:r>
      <w:r w:rsidDel="00000000" w:rsidR="00000000" w:rsidRPr="00000000">
        <w:rPr>
          <w:rFonts w:ascii="Calibri" w:cs="Calibri" w:eastAsia="Calibri" w:hAnsi="Calibri"/>
          <w:b w:val="1"/>
          <w:color w:val="980000"/>
          <w:sz w:val="22"/>
          <w:szCs w:val="22"/>
          <w:rtl w:val="0"/>
        </w:rPr>
        <w:t xml:space="preserve">Disciplinas regulares cumulativas parciais e totais</w:t>
      </w:r>
      <w:r w:rsidDel="00000000" w:rsidR="00000000" w:rsidRPr="00000000">
        <w:rPr>
          <w:rFonts w:ascii="Calibri" w:cs="Calibri" w:eastAsia="Calibri" w:hAnsi="Calibri"/>
          <w:color w:val="980000"/>
          <w:sz w:val="22"/>
          <w:szCs w:val="22"/>
          <w:rtl w:val="0"/>
        </w:rPr>
        <w:t xml:space="preserve">: De acordo com a Resolução UFSM n. 042/2016, precisam estar previstas no PPC. Orienta-se, nestes casos, que o PPC descreva a dinâmica e as características didático-pedagógicas da disciplina, que amparam e justificam o trabalho conjunto entre docentes. 2) </w:t>
      </w:r>
      <w:r w:rsidDel="00000000" w:rsidR="00000000" w:rsidRPr="00000000">
        <w:rPr>
          <w:rFonts w:ascii="Calibri" w:cs="Calibri" w:eastAsia="Calibri" w:hAnsi="Calibri"/>
          <w:b w:val="1"/>
          <w:color w:val="980000"/>
          <w:sz w:val="22"/>
          <w:szCs w:val="22"/>
          <w:rtl w:val="0"/>
        </w:rPr>
        <w:t xml:space="preserve">Encargos didáticos especiais de disciplinas de estágio obrigatório</w:t>
      </w:r>
      <w:r w:rsidDel="00000000" w:rsidR="00000000" w:rsidRPr="00000000">
        <w:rPr>
          <w:rFonts w:ascii="Calibri" w:cs="Calibri" w:eastAsia="Calibri" w:hAnsi="Calibri"/>
          <w:color w:val="980000"/>
          <w:sz w:val="22"/>
          <w:szCs w:val="22"/>
          <w:rtl w:val="0"/>
        </w:rPr>
        <w:t xml:space="preserve">: Em conformidade com a Instrução Normativa PROGRAD n. 02/2023, são solicitados em separado, em fluxo processual próprio. Neste formulário, as disciplinas de estágio devem ser somente indicadas como tipo “estágio”, para fins de cadastro no sistema.]</w:t>
      </w:r>
    </w:p>
    <w:p w:rsidR="00000000" w:rsidDel="00000000" w:rsidP="00000000" w:rsidRDefault="00000000" w:rsidRPr="00000000" w14:paraId="00000071">
      <w:pPr>
        <w:jc w:val="both"/>
        <w:rPr>
          <w:rFonts w:ascii="Calibri" w:cs="Calibri" w:eastAsia="Calibri" w:hAnsi="Calibri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Calibri" w:cs="Calibri" w:eastAsia="Calibri" w:hAnsi="Calibri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_____________________, xx de _______________ de 202_.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Calibri" w:cs="Calibri" w:eastAsia="Calibri" w:hAnsi="Calibri"/>
          <w:color w:val="980000"/>
          <w:rtl w:val="0"/>
        </w:rPr>
        <w:t xml:space="preserve">Assinatura eletrônica da Coordenação de Curso e dos(as) Chefes de Departamentos listados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Arial" w:cs="Arial" w:eastAsia="Arial" w:hAnsi="Arial"/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Calibri" w:cs="Calibri" w:eastAsia="Calibri" w:hAnsi="Calibri"/>
          <w:color w:val="c00000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1133.8582677165355" w:top="1700.7874015748032" w:left="1700.7874015748032" w:right="1133.8582677165355" w:header="566.9291338582677" w:footer="566.9291338582677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Coordenadoria de Desenvolvimento do Ensino - CODE PROGRAD UFSM" w:id="0" w:date="2023-10-16T12:41:57Z"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Orientação aos cursos: Formulário de aprovação departamental das disciplinas, para fins de cadastro e cômputo de encargos didáticos aos(às) docentes, em processos de criação de cursos novos e/ou alteração de projetos pedagógicos. O formulário deverá ser apresentado aos departamentos didáticos pela Coordenação de Curso e poderá ser assinado por todas as chefias em conjunto ou ser editado para assinaturas em separado. O tipo de disciplina deverá atender ao disposto no projeto pedagógico de curso e na regulamentação institucional sobre encargos didáticos. O registro no sistema acadêmico somente será realizado após aprovação dos processos de criação de curso novo e/ou alteração curricular nas instâncias necessárias. Em caso de alterações futuras no tipo de disciplina, as solicitações deverão ser efetuadas por memorando à PROGRAD.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87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tabs>
        <w:tab w:val="center" w:leader="none" w:pos="4252"/>
        <w:tab w:val="right" w:leader="none" w:pos="8504"/>
      </w:tabs>
      <w:ind w:left="0" w:firstLine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COORDENADORIA DE DESENVOLVIMENTO DE ENSINO (CODE/PROGRAD/UFSM)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numPr>
        <w:ilvl w:val="0"/>
        <w:numId w:val="1"/>
      </w:numPr>
      <w:tabs>
        <w:tab w:val="center" w:leader="none" w:pos="4252"/>
        <w:tab w:val="right" w:leader="none" w:pos="8504"/>
      </w:tabs>
      <w:ind w:left="432" w:hanging="432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Avenida Roraima, n. 1000. Prédio 48 D – 2º andar. Cidade Universitária Prof. José Mariano da Rocha Filho. Bairro Camobi – Santa Maria/RS. CEP: 97105-900. Fone: 3220 – 8882. E-mail: code.prograd@ufsm.br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041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04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-195285</wp:posOffset>
          </wp:positionV>
          <wp:extent cx="1080000" cy="106299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0000" cy="10629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041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041" w:right="0" w:firstLine="0"/>
      <w:jc w:val="left"/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041" w:right="0" w:firstLine="0"/>
      <w:jc w:val="both"/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de Santa Maria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041" w:right="0" w:firstLine="0"/>
      <w:jc w:val="both"/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Pró-Reitoria de 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jc w:val="center"/>
    </w:pPr>
    <w:rPr>
      <w:rFonts w:ascii="Arial" w:cs="Arial" w:eastAsia="Arial" w:hAnsi="Arial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SSiMox2jXMsnVHjp4zFsfLz+Ag==">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